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6EB7" w14:textId="77777777" w:rsidR="00952D06" w:rsidRDefault="00F862B2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3969DFA" wp14:editId="54375D7B">
                <wp:simplePos x="0" y="0"/>
                <wp:positionH relativeFrom="page">
                  <wp:posOffset>0</wp:posOffset>
                </wp:positionH>
                <wp:positionV relativeFrom="page">
                  <wp:posOffset>10151998</wp:posOffset>
                </wp:positionV>
                <wp:extent cx="7560309" cy="54038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540385"/>
                          <a:chOff x="0" y="0"/>
                          <a:chExt cx="7560309" cy="54038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75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lnTo>
                                  <a:pt x="7547292" y="527303"/>
                                </a:lnTo>
                                <a:lnTo>
                                  <a:pt x="75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D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0" y="527303"/>
                                </a:moveTo>
                                <a:lnTo>
                                  <a:pt x="7547305" y="527303"/>
                                </a:lnTo>
                                <a:lnTo>
                                  <a:pt x="7547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C2D5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7560309" cy="540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B24690" w14:textId="77777777" w:rsidR="00952D06" w:rsidRDefault="00952D06">
                              <w:pPr>
                                <w:spacing w:before="11"/>
                                <w:rPr>
                                  <w:sz w:val="26"/>
                                </w:rPr>
                              </w:pPr>
                            </w:p>
                            <w:p w14:paraId="1249CB85" w14:textId="77777777" w:rsidR="00952D06" w:rsidRDefault="00F862B2">
                              <w:pPr>
                                <w:ind w:left="649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H55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SA,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Route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L’aéroport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10,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1950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Sion,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Suisse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69DFA" id="Group 1" o:spid="_x0000_s1026" style="position:absolute;margin-left:0;margin-top:799.35pt;width:595.3pt;height:42.55pt;z-index:15728640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">
                <v:shape id="Graphic 2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" path="m7547292,l,,,527303r7547292,l7547292,xe" fillcolor="#1c2d5a" stroked="f">
                  <v:path arrowok="t"/>
                </v:shape>
                <v:shape id="Graphic 3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" path="m,527303r7547305,l7547305,,,,,527303xe" filled="f" strokecolor="#1c2d5a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width:75603;height:5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0B24690" w14:textId="77777777" w:rsidR="00952D06" w:rsidRDefault="00952D06">
                        <w:pPr>
                          <w:spacing w:before="11"/>
                          <w:rPr>
                            <w:sz w:val="26"/>
                          </w:rPr>
                        </w:pPr>
                      </w:p>
                      <w:p w14:paraId="1249CB85" w14:textId="77777777" w:rsidR="00952D06" w:rsidRDefault="00F862B2">
                        <w:pPr>
                          <w:ind w:left="6496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H55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SA,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Route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L’aéroport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10,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1950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Sion,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Suisse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6B0A1378" wp14:editId="7C99CFF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54038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540385"/>
                          <a:chOff x="0" y="0"/>
                          <a:chExt cx="7560309" cy="54038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75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lnTo>
                                  <a:pt x="7547292" y="527303"/>
                                </a:lnTo>
                                <a:lnTo>
                                  <a:pt x="75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D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0" y="6350"/>
                            <a:ext cx="7547609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7609" h="527685">
                                <a:moveTo>
                                  <a:pt x="0" y="527303"/>
                                </a:moveTo>
                                <a:lnTo>
                                  <a:pt x="7547305" y="527303"/>
                                </a:lnTo>
                                <a:lnTo>
                                  <a:pt x="7547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3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C2D5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B063E" id="Group 5" o:spid="_x0000_s1026" style="position:absolute;margin-left:0;margin-top:0;width:595.3pt;height:42.55pt;z-index:15729152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">
                <v:shape id="Graphic 6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" path="m7547292,l,,,527303r7547292,l7547292,xe" fillcolor="#1c2d5a" stroked="f">
                  <v:path arrowok="t"/>
                </v:shape>
                <v:shape id="Graphic 7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" path="m,527303r7547305,l7547305,,,,,527303xe" filled="f" strokecolor="#1c2d5a" strokeweight="1pt">
                  <v:path arrowok="t"/>
                </v:shape>
                <w10:wrap anchorx="page" anchory="page"/>
              </v:group>
            </w:pict>
          </mc:Fallback>
        </mc:AlternateContent>
      </w:r>
    </w:p>
    <w:p w14:paraId="6ADD20D2" w14:textId="77777777" w:rsidR="00952D06" w:rsidRDefault="00952D06">
      <w:pPr>
        <w:pStyle w:val="BodyText"/>
        <w:rPr>
          <w:rFonts w:ascii="Times New Roman"/>
          <w:sz w:val="20"/>
        </w:rPr>
      </w:pPr>
    </w:p>
    <w:p w14:paraId="4040F6EC" w14:textId="77777777" w:rsidR="00952D06" w:rsidRDefault="00952D06">
      <w:pPr>
        <w:pStyle w:val="BodyText"/>
        <w:rPr>
          <w:rFonts w:ascii="Times New Roman"/>
          <w:sz w:val="20"/>
        </w:rPr>
      </w:pPr>
    </w:p>
    <w:p w14:paraId="174DA576" w14:textId="77777777" w:rsidR="00952D06" w:rsidRDefault="00952D06">
      <w:pPr>
        <w:pStyle w:val="BodyText"/>
        <w:rPr>
          <w:rFonts w:ascii="Times New Roman"/>
          <w:sz w:val="20"/>
        </w:rPr>
      </w:pPr>
    </w:p>
    <w:p w14:paraId="18D15EA9" w14:textId="77777777" w:rsidR="00952D06" w:rsidRDefault="00952D06">
      <w:pPr>
        <w:pStyle w:val="BodyText"/>
        <w:spacing w:before="7" w:after="1"/>
        <w:rPr>
          <w:rFonts w:ascii="Times New Roman"/>
          <w:sz w:val="22"/>
        </w:rPr>
      </w:pPr>
    </w:p>
    <w:p w14:paraId="3329351D" w14:textId="77777777" w:rsidR="00952D06" w:rsidRDefault="00F862B2">
      <w:pPr>
        <w:pStyle w:val="BodyText"/>
        <w:ind w:left="455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3CCFE3E" wp14:editId="5A426890">
            <wp:extent cx="795821" cy="94487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21" cy="9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76A75" w14:textId="77777777" w:rsidR="00952D06" w:rsidRDefault="00952D06">
      <w:pPr>
        <w:pStyle w:val="BodyText"/>
        <w:rPr>
          <w:rFonts w:ascii="Times New Roman"/>
          <w:sz w:val="20"/>
        </w:rPr>
      </w:pPr>
    </w:p>
    <w:p w14:paraId="1EEBEAF0" w14:textId="77777777" w:rsidR="00952D06" w:rsidRDefault="00952D06">
      <w:pPr>
        <w:pStyle w:val="BodyText"/>
        <w:rPr>
          <w:rFonts w:ascii="Times New Roman"/>
          <w:sz w:val="20"/>
        </w:rPr>
      </w:pPr>
    </w:p>
    <w:p w14:paraId="5BA0CA42" w14:textId="77777777" w:rsidR="00952D06" w:rsidRDefault="00952D06">
      <w:pPr>
        <w:pStyle w:val="BodyText"/>
        <w:rPr>
          <w:rFonts w:ascii="Times New Roman"/>
          <w:sz w:val="20"/>
        </w:rPr>
      </w:pPr>
    </w:p>
    <w:p w14:paraId="427C3459" w14:textId="77777777" w:rsidR="00952D06" w:rsidRDefault="00F862B2">
      <w:pPr>
        <w:pStyle w:val="Title"/>
      </w:pPr>
      <w:r>
        <w:rPr>
          <w:color w:val="1C2D5A"/>
        </w:rPr>
        <w:t>Présentation</w:t>
      </w:r>
      <w:r>
        <w:rPr>
          <w:color w:val="1C2D5A"/>
          <w:spacing w:val="-5"/>
        </w:rPr>
        <w:t xml:space="preserve"> </w:t>
      </w:r>
      <w:r>
        <w:rPr>
          <w:color w:val="1C2D5A"/>
        </w:rPr>
        <w:t>officielle</w:t>
      </w:r>
      <w:r>
        <w:rPr>
          <w:color w:val="1C2D5A"/>
          <w:spacing w:val="-2"/>
        </w:rPr>
        <w:t xml:space="preserve"> </w:t>
      </w:r>
      <w:r>
        <w:rPr>
          <w:color w:val="1C2D5A"/>
        </w:rPr>
        <w:t>de</w:t>
      </w:r>
      <w:r>
        <w:rPr>
          <w:color w:val="1C2D5A"/>
          <w:spacing w:val="-2"/>
        </w:rPr>
        <w:t xml:space="preserve"> </w:t>
      </w:r>
      <w:r>
        <w:rPr>
          <w:color w:val="1C2D5A"/>
          <w:spacing w:val="-5"/>
        </w:rPr>
        <w:t>H55</w:t>
      </w:r>
    </w:p>
    <w:p w14:paraId="402481DC" w14:textId="458F10F2" w:rsidR="00952D06" w:rsidRDefault="00F862B2" w:rsidP="00E23C00">
      <w:pPr>
        <w:pStyle w:val="BodyText"/>
        <w:spacing w:before="222" w:line="249" w:lineRule="auto"/>
        <w:ind w:left="110" w:right="148"/>
      </w:pPr>
      <w:r>
        <w:t xml:space="preserve">H55 est </w:t>
      </w:r>
      <w:r w:rsidR="000506AF">
        <w:t xml:space="preserve">un leader </w:t>
      </w:r>
      <w:r w:rsidR="00215A86">
        <w:t>dans les solutions de propulsion électrique et de batteries</w:t>
      </w:r>
      <w:r w:rsidR="00E1085A">
        <w:t xml:space="preserve"> et a pour mission de permettre à l’industrie de l’aviation d’atteindre le </w:t>
      </w:r>
      <w:r w:rsidR="00B3589F">
        <w:t>zéro</w:t>
      </w:r>
      <w:r w:rsidR="00E1085A">
        <w:t xml:space="preserve"> émission de CO</w:t>
      </w:r>
      <w:r w:rsidR="00E1085A" w:rsidRPr="00E1085A">
        <w:rPr>
          <w:vertAlign w:val="subscript"/>
        </w:rPr>
        <w:t>2</w:t>
      </w:r>
      <w:r w:rsidR="00E1085A">
        <w:t xml:space="preserve">. </w:t>
      </w:r>
      <w:r w:rsidR="00184256">
        <w:t>Avec 2</w:t>
      </w:r>
      <w:r w:rsidR="00316B49">
        <w:t>2</w:t>
      </w:r>
      <w:r w:rsidR="00184256">
        <w:t xml:space="preserve"> ans d’expérience</w:t>
      </w:r>
      <w:r w:rsidR="0080754E">
        <w:t xml:space="preserve">, </w:t>
      </w:r>
      <w:r w:rsidR="00CB4C6E">
        <w:t xml:space="preserve">5 avions </w:t>
      </w:r>
      <w:r w:rsidR="00001E43">
        <w:t xml:space="preserve">électriques construits et volés, ainsi que </w:t>
      </w:r>
      <w:r>
        <w:t>14 records du</w:t>
      </w:r>
      <w:r>
        <w:rPr>
          <w:spacing w:val="-3"/>
        </w:rPr>
        <w:t xml:space="preserve"> </w:t>
      </w:r>
      <w:r>
        <w:t>monde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distance,</w:t>
      </w:r>
      <w:r>
        <w:rPr>
          <w:spacing w:val="-3"/>
        </w:rPr>
        <w:t xml:space="preserve"> </w:t>
      </w:r>
      <w:r>
        <w:t>d’altitude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durée</w:t>
      </w:r>
      <w:r w:rsidR="003B325F">
        <w:t xml:space="preserve"> </w:t>
      </w:r>
      <w:r w:rsidR="00B3589F">
        <w:t>battu</w:t>
      </w:r>
      <w:r w:rsidR="00775EA8">
        <w:t>s</w:t>
      </w:r>
      <w:r w:rsidR="003B325F">
        <w:t>, l</w:t>
      </w:r>
      <w:r w:rsidR="00775EA8">
        <w:t>’</w:t>
      </w:r>
      <w:r w:rsidR="003B325F">
        <w:t>équipe d</w:t>
      </w:r>
      <w:r w:rsidR="00775EA8">
        <w:t>’</w:t>
      </w:r>
      <w:r w:rsidR="003B325F">
        <w:t xml:space="preserve">H55 </w:t>
      </w:r>
      <w:r w:rsidR="00775EA8">
        <w:t>est</w:t>
      </w:r>
      <w:r w:rsidR="003B325F">
        <w:t xml:space="preserve"> capable de fournir des solutions </w:t>
      </w:r>
      <w:r w:rsidR="00B3589F">
        <w:t>aux défis de la certification et de l’intégration des avions.</w:t>
      </w:r>
      <w:r w:rsidR="00552969">
        <w:t xml:space="preserve"> </w:t>
      </w:r>
      <w:r>
        <w:t>H55 est la première entreprise avec une approbation d’organisation pour le design et la production de système de propulsion électrique (EASA/FOCA).</w:t>
      </w:r>
      <w:r w:rsidR="00DB57A7">
        <w:t xml:space="preserve"> </w:t>
      </w:r>
      <w:r w:rsidR="00120F48">
        <w:t xml:space="preserve">Avec des clients </w:t>
      </w:r>
      <w:r w:rsidR="00B266E9">
        <w:t>internationaux</w:t>
      </w:r>
      <w:r w:rsidR="00120F48">
        <w:t xml:space="preserve"> </w:t>
      </w:r>
      <w:r w:rsidR="00976263">
        <w:t xml:space="preserve">comprenant des </w:t>
      </w:r>
      <w:proofErr w:type="spellStart"/>
      <w:r w:rsidR="00976263">
        <w:t>OEMs</w:t>
      </w:r>
      <w:proofErr w:type="spellEnd"/>
      <w:r w:rsidR="00976263">
        <w:t xml:space="preserve">, des </w:t>
      </w:r>
      <w:r w:rsidR="00B266E9">
        <w:t>fabricants</w:t>
      </w:r>
      <w:r w:rsidR="00976263">
        <w:t xml:space="preserve"> de composants et des opérateurs</w:t>
      </w:r>
      <w:r w:rsidR="007D7BE6">
        <w:t>, les systèmes modulaires de H55 ont fait leur preuves en conditions de vol réel</w:t>
      </w:r>
      <w:r w:rsidR="004F4DC0">
        <w:t xml:space="preserve"> et sont maintenant intégrer dans de multiples types d’avions</w:t>
      </w:r>
      <w:r w:rsidR="007D7BE6">
        <w:t xml:space="preserve"> </w:t>
      </w:r>
      <w:r>
        <w:t>Les systèmes modulaires de</w:t>
      </w:r>
      <w:r>
        <w:rPr>
          <w:spacing w:val="-3"/>
        </w:rPr>
        <w:t xml:space="preserve"> </w:t>
      </w:r>
      <w:r>
        <w:t>l’entreprise</w:t>
      </w:r>
      <w:r>
        <w:rPr>
          <w:spacing w:val="-3"/>
        </w:rPr>
        <w:t xml:space="preserve"> </w:t>
      </w:r>
      <w:r>
        <w:t>ont</w:t>
      </w:r>
      <w:r>
        <w:rPr>
          <w:spacing w:val="-3"/>
        </w:rPr>
        <w:t xml:space="preserve"> </w:t>
      </w:r>
      <w:r>
        <w:t>fait</w:t>
      </w:r>
      <w:r>
        <w:rPr>
          <w:spacing w:val="-3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preuves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vol</w:t>
      </w:r>
      <w:r>
        <w:rPr>
          <w:spacing w:val="-3"/>
        </w:rPr>
        <w:t xml:space="preserve"> </w:t>
      </w:r>
      <w:r>
        <w:t>réelles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peuvent</w:t>
      </w:r>
      <w:r>
        <w:rPr>
          <w:spacing w:val="-3"/>
        </w:rPr>
        <w:t xml:space="preserve"> </w:t>
      </w:r>
      <w:r>
        <w:t>être intégrés dans différents types</w:t>
      </w:r>
      <w:r w:rsidR="004F4DC0">
        <w:t xml:space="preserve"> de configurations</w:t>
      </w:r>
      <w:r>
        <w:t xml:space="preserve"> d’avion</w:t>
      </w:r>
      <w:r w:rsidR="00F3568A">
        <w:t>, d</w:t>
      </w:r>
      <w:r w:rsidR="005C014B">
        <w:t>e</w:t>
      </w:r>
      <w:r w:rsidR="00F3568A">
        <w:t xml:space="preserve"> l’avia</w:t>
      </w:r>
      <w:r w:rsidR="00782151">
        <w:t>tion générale et régionale</w:t>
      </w:r>
      <w:r w:rsidR="005C014B">
        <w:t xml:space="preserve"> (</w:t>
      </w:r>
      <w:r w:rsidR="00D12D34">
        <w:t xml:space="preserve">avec certification de </w:t>
      </w:r>
      <w:r w:rsidR="005C014B">
        <w:t>catégorie</w:t>
      </w:r>
      <w:r w:rsidR="00D12D34">
        <w:t xml:space="preserve"> </w:t>
      </w:r>
      <w:r w:rsidR="002F486C">
        <w:t>Part-</w:t>
      </w:r>
      <w:r w:rsidR="005C014B">
        <w:t xml:space="preserve">23 et </w:t>
      </w:r>
      <w:r w:rsidR="002F486C">
        <w:t>Part-25</w:t>
      </w:r>
      <w:r w:rsidR="005C014B">
        <w:t>25</w:t>
      </w:r>
      <w:r w:rsidR="00101997">
        <w:t xml:space="preserve">) aux avions de nouvelles génération tel que les </w:t>
      </w:r>
      <w:proofErr w:type="spellStart"/>
      <w:r w:rsidR="00101997">
        <w:t>VTOLs</w:t>
      </w:r>
      <w:proofErr w:type="spellEnd"/>
      <w:r w:rsidR="00101997">
        <w:t xml:space="preserve"> et leur</w:t>
      </w:r>
      <w:r w:rsidR="00E23C00">
        <w:t>s</w:t>
      </w:r>
      <w:r w:rsidR="00101997">
        <w:t xml:space="preserve"> </w:t>
      </w:r>
      <w:r w:rsidR="00664A4E">
        <w:t>systèmes de propulsion de haute puissance</w:t>
      </w:r>
      <w:r>
        <w:t>.</w:t>
      </w:r>
    </w:p>
    <w:sectPr w:rsidR="00952D06">
      <w:type w:val="continuous"/>
      <w:pgSz w:w="11910" w:h="16840"/>
      <w:pgMar w:top="0" w:right="74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2D06"/>
    <w:rsid w:val="00001E43"/>
    <w:rsid w:val="000506AF"/>
    <w:rsid w:val="00053901"/>
    <w:rsid w:val="00101997"/>
    <w:rsid w:val="00120F48"/>
    <w:rsid w:val="00165B40"/>
    <w:rsid w:val="00184256"/>
    <w:rsid w:val="00215A86"/>
    <w:rsid w:val="002C258F"/>
    <w:rsid w:val="002F486C"/>
    <w:rsid w:val="00316B49"/>
    <w:rsid w:val="003B325F"/>
    <w:rsid w:val="003B5F12"/>
    <w:rsid w:val="004F4DC0"/>
    <w:rsid w:val="00552969"/>
    <w:rsid w:val="005C014B"/>
    <w:rsid w:val="00664A4E"/>
    <w:rsid w:val="00725C67"/>
    <w:rsid w:val="00775EA8"/>
    <w:rsid w:val="00782151"/>
    <w:rsid w:val="007C19E8"/>
    <w:rsid w:val="007D7BE6"/>
    <w:rsid w:val="0080754E"/>
    <w:rsid w:val="00952D06"/>
    <w:rsid w:val="00976263"/>
    <w:rsid w:val="009F6A97"/>
    <w:rsid w:val="00B266E9"/>
    <w:rsid w:val="00B3589F"/>
    <w:rsid w:val="00CB4C6E"/>
    <w:rsid w:val="00D12D34"/>
    <w:rsid w:val="00DB57A7"/>
    <w:rsid w:val="00E1085A"/>
    <w:rsid w:val="00E23C00"/>
    <w:rsid w:val="00F3568A"/>
    <w:rsid w:val="00F62E5A"/>
    <w:rsid w:val="00F862B2"/>
    <w:rsid w:val="00F95B2E"/>
    <w:rsid w:val="00FB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19F79F"/>
  <w15:docId w15:val="{0802F939-BB54-4EB2-B2C3-94BB7DCD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228"/>
      <w:ind w:left="2696" w:right="269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DBC62F3F97C449A7EFE33FA2695EC" ma:contentTypeVersion="15" ma:contentTypeDescription="Ein neues Dokument erstellen." ma:contentTypeScope="" ma:versionID="8837ec0ef40fc7fd111db663565bc9d6">
  <xsd:schema xmlns:xsd="http://www.w3.org/2001/XMLSchema" xmlns:xs="http://www.w3.org/2001/XMLSchema" xmlns:p="http://schemas.microsoft.com/office/2006/metadata/properties" xmlns:ns2="20fe1bff-d397-49ff-869e-b7ae508c6bd5" xmlns:ns3="c5634cfd-b39a-415c-8214-140d0e71f759" targetNamespace="http://schemas.microsoft.com/office/2006/metadata/properties" ma:root="true" ma:fieldsID="2b8b8f64a3a4f7a7c4a8c150bb7fca1f" ns2:_="" ns3:_="">
    <xsd:import namespace="20fe1bff-d397-49ff-869e-b7ae508c6bd5"/>
    <xsd:import namespace="c5634cfd-b39a-415c-8214-140d0e71f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e1bff-d397-49ff-869e-b7ae508c6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e3c10e93-bdd0-43ad-ac05-056bb0fca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34cfd-b39a-415c-8214-140d0e71f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abfee90-d280-4cd1-9058-a766dc6f77cd}" ma:internalName="TaxCatchAll" ma:showField="CatchAllData" ma:web="c5634cfd-b39a-415c-8214-140d0e71f7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fe1bff-d397-49ff-869e-b7ae508c6bd5">
      <Terms xmlns="http://schemas.microsoft.com/office/infopath/2007/PartnerControls"/>
    </lcf76f155ced4ddcb4097134ff3c332f>
    <TaxCatchAll xmlns="c5634cfd-b39a-415c-8214-140d0e71f759" xsi:nil="true"/>
  </documentManagement>
</p:properties>
</file>

<file path=customXml/itemProps1.xml><?xml version="1.0" encoding="utf-8"?>
<ds:datastoreItem xmlns:ds="http://schemas.openxmlformats.org/officeDocument/2006/customXml" ds:itemID="{25B8824B-FB64-42C8-862C-72C98A8CE5FB}"/>
</file>

<file path=customXml/itemProps2.xml><?xml version="1.0" encoding="utf-8"?>
<ds:datastoreItem xmlns:ds="http://schemas.openxmlformats.org/officeDocument/2006/customXml" ds:itemID="{FBB65CB5-620F-4F79-B3FF-03B6EF91A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52766-9E2E-43D2-94F7-CBB04F678A18}">
  <ds:schemaRefs>
    <ds:schemaRef ds:uri="http://schemas.microsoft.com/office/2006/metadata/properties"/>
    <ds:schemaRef ds:uri="http://schemas.microsoft.com/office/infopath/2007/PartnerControls"/>
    <ds:schemaRef ds:uri="20fe1bff-d397-49ff-869e-b7ae508c6bd5"/>
    <ds:schemaRef ds:uri="c5634cfd-b39a-415c-8214-140d0e71f7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1036</Characters>
  <Application>Microsoft Office Word</Application>
  <DocSecurity>0</DocSecurity>
  <Lines>25</Lines>
  <Paragraphs>2</Paragraphs>
  <ScaleCrop>false</ScaleCrop>
  <Company>H55 SA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Axelle Krummenacher</cp:lastModifiedBy>
  <cp:revision>38</cp:revision>
  <dcterms:created xsi:type="dcterms:W3CDTF">2023-10-10T18:56:00Z</dcterms:created>
  <dcterms:modified xsi:type="dcterms:W3CDTF">2025-04-17T14:15:00Z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Adobe InDesign 18.5 (Windows)</vt:lpwstr>
  </property>
  <property fmtid="{D5CDD505-2E9C-101B-9397-08002B2CF9AE}" pid="4" name="LastSaved">
    <vt:filetime>2023-10-10T00:00:00Z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dd2f63dc8ddc414b53c99d26baae8617b42fbcf90f8e694709fe980bcdd3dfbd</vt:lpwstr>
  </property>
  <property fmtid="{D5CDD505-2E9C-101B-9397-08002B2CF9AE}" pid="7" name="MediaServiceImageTags">
    <vt:lpwstr/>
  </property>
  <property fmtid="{D5CDD505-2E9C-101B-9397-08002B2CF9AE}" pid="8" name="ContentTypeId">
    <vt:lpwstr>0x010100DC9DBC62F3F97C449A7EFE33FA2695EC</vt:lpwstr>
  </property>
</Properties>
</file>